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2A31015A"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w:t>
      </w:r>
      <w:r w:rsidR="00A3557B">
        <w:rPr>
          <w:rFonts w:cs="Arial"/>
          <w:b/>
          <w:noProof/>
          <w:sz w:val="22"/>
          <w:szCs w:val="22"/>
          <w:lang w:val="en-GB" w:eastAsia="zh-CN"/>
        </w:rPr>
        <w:t>2</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A3557B">
        <w:rPr>
          <w:rFonts w:cs="Arial"/>
          <w:b/>
          <w:noProof/>
          <w:sz w:val="22"/>
          <w:szCs w:val="22"/>
          <w:lang w:val="en-GB" w:eastAsia="zh-CN"/>
        </w:rPr>
        <w:t>7</w:t>
      </w:r>
      <w:r w:rsidRPr="00784957">
        <w:rPr>
          <w:rFonts w:cs="Arial"/>
          <w:b/>
          <w:i/>
          <w:noProof/>
          <w:sz w:val="22"/>
          <w:szCs w:val="22"/>
          <w:lang w:val="en-GB"/>
        </w:rPr>
        <w:tab/>
      </w:r>
      <w:r w:rsidRPr="00784957">
        <w:rPr>
          <w:rFonts w:cs="Arial"/>
          <w:b/>
          <w:i/>
          <w:noProof/>
          <w:sz w:val="22"/>
          <w:szCs w:val="22"/>
          <w:lang w:val="en-GB" w:eastAsia="zh-CN"/>
        </w:rPr>
        <w:t>R</w:t>
      </w:r>
      <w:r w:rsidR="00A3557B">
        <w:rPr>
          <w:rFonts w:cs="Arial"/>
          <w:b/>
          <w:i/>
          <w:noProof/>
          <w:sz w:val="22"/>
          <w:szCs w:val="22"/>
          <w:lang w:val="en-GB" w:eastAsia="zh-CN"/>
        </w:rPr>
        <w:t>2</w:t>
      </w:r>
      <w:r w:rsidRPr="00784957">
        <w:rPr>
          <w:rFonts w:cs="Arial"/>
          <w:b/>
          <w:i/>
          <w:noProof/>
          <w:sz w:val="22"/>
          <w:szCs w:val="22"/>
          <w:lang w:val="en-GB" w:eastAsia="zh-CN"/>
        </w:rPr>
        <w:t>-</w:t>
      </w:r>
      <w:r w:rsidR="009E5855" w:rsidRPr="00784957">
        <w:rPr>
          <w:rFonts w:cs="Arial"/>
          <w:b/>
          <w:i/>
          <w:noProof/>
          <w:sz w:val="22"/>
          <w:szCs w:val="22"/>
          <w:lang w:val="en-GB" w:eastAsia="zh-CN"/>
        </w:rPr>
        <w:t>1</w:t>
      </w:r>
      <w:r w:rsidR="00A3557B">
        <w:rPr>
          <w:rFonts w:cs="Arial"/>
          <w:b/>
          <w:i/>
          <w:noProof/>
          <w:sz w:val="22"/>
          <w:szCs w:val="22"/>
          <w:lang w:val="en-GB" w:eastAsia="zh-CN"/>
        </w:rPr>
        <w:t>9</w:t>
      </w:r>
      <w:r w:rsidR="002A685F">
        <w:rPr>
          <w:rFonts w:cs="Arial"/>
          <w:b/>
          <w:i/>
          <w:noProof/>
          <w:sz w:val="22"/>
          <w:szCs w:val="22"/>
          <w:lang w:val="en-GB" w:eastAsia="zh-CN"/>
        </w:rPr>
        <w:t>10516</w:t>
      </w:r>
      <w:bookmarkStart w:id="2" w:name="_GoBack"/>
      <w:bookmarkEnd w:id="2"/>
    </w:p>
    <w:p w14:paraId="194CC51A" w14:textId="2A46F990" w:rsidR="00A955B9" w:rsidRPr="00784957" w:rsidRDefault="00CA7CC7" w:rsidP="00A955B9">
      <w:pPr>
        <w:tabs>
          <w:tab w:val="left" w:pos="1985"/>
        </w:tabs>
        <w:spacing w:after="100" w:afterAutospacing="1"/>
        <w:jc w:val="both"/>
        <w:rPr>
          <w:rFonts w:ascii="Arial" w:eastAsia="宋体" w:hAnsi="Arial" w:cs="Arial"/>
          <w:b/>
          <w:noProof/>
          <w:sz w:val="22"/>
          <w:szCs w:val="22"/>
        </w:rPr>
      </w:pPr>
      <w:r w:rsidRPr="00CA7CC7">
        <w:rPr>
          <w:rFonts w:ascii="Arial" w:eastAsia="宋体" w:hAnsi="Arial" w:cs="Arial"/>
          <w:b/>
          <w:noProof/>
          <w:sz w:val="22"/>
          <w:szCs w:val="22"/>
          <w:lang w:eastAsia="zh-CN"/>
        </w:rPr>
        <w:t>Prague, Czech Republic, 26 – 30 August, 2019</w:t>
      </w:r>
      <w:r w:rsidR="00D06633">
        <w:rPr>
          <w:rFonts w:ascii="Arial" w:eastAsia="宋体" w:hAnsi="Arial" w:cs="Arial"/>
          <w:b/>
          <w:noProof/>
          <w:sz w:val="22"/>
          <w:szCs w:val="22"/>
          <w:lang w:eastAsia="zh-CN"/>
        </w:rPr>
        <w:t xml:space="preserve">                                   </w:t>
      </w:r>
    </w:p>
    <w:p w14:paraId="313241E6" w14:textId="22D90FB3" w:rsidR="00675C27" w:rsidRPr="00784957" w:rsidRDefault="00675C27" w:rsidP="00675C27">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00F66681" w:rsidRPr="00F66681">
        <w:rPr>
          <w:rFonts w:ascii="Arial" w:hAnsi="Arial" w:cs="Arial"/>
          <w:sz w:val="22"/>
        </w:rPr>
        <w:t>Huawei, HiSilicon</w:t>
      </w:r>
    </w:p>
    <w:p w14:paraId="7016EB05" w14:textId="4712961F"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宋体" w:hAnsi="Arial" w:cs="Arial"/>
          <w:sz w:val="22"/>
          <w:lang w:eastAsia="zh-CN"/>
        </w:rPr>
        <w:t>Discussion on</w:t>
      </w:r>
      <w:r w:rsidR="00A139F6">
        <w:rPr>
          <w:rFonts w:ascii="Arial" w:eastAsia="宋体" w:hAnsi="Arial" w:cs="Arial"/>
          <w:sz w:val="22"/>
          <w:lang w:eastAsia="zh-CN"/>
        </w:rPr>
        <w:t xml:space="preserve"> early</w:t>
      </w:r>
      <w:r w:rsidR="002A2B7C" w:rsidRPr="002A2B7C">
        <w:rPr>
          <w:rFonts w:ascii="Arial" w:eastAsia="宋体" w:hAnsi="Arial" w:cs="Arial"/>
          <w:sz w:val="22"/>
          <w:lang w:eastAsia="zh-CN"/>
        </w:rPr>
        <w:t xml:space="preserve"> </w:t>
      </w:r>
      <w:r w:rsidR="00A83EFF">
        <w:rPr>
          <w:rFonts w:ascii="Arial" w:eastAsia="宋体" w:hAnsi="Arial" w:cs="Arial"/>
          <w:sz w:val="22"/>
          <w:lang w:eastAsia="zh-CN"/>
        </w:rPr>
        <w:t>data forwarding for CHO</w:t>
      </w:r>
    </w:p>
    <w:p w14:paraId="3A43102F" w14:textId="5E22C983"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0D4AD1" w:rsidRPr="000D4AD1">
        <w:rPr>
          <w:rFonts w:ascii="Arial" w:eastAsiaTheme="minorEastAsia" w:hAnsi="Arial" w:cs="Arial"/>
          <w:sz w:val="22"/>
          <w:lang w:eastAsia="zh-CN"/>
        </w:rPr>
        <w:t>11.9.3.4</w:t>
      </w:r>
      <w:r w:rsidR="000D4AD1" w:rsidRPr="000D4AD1">
        <w:rPr>
          <w:rFonts w:ascii="Arial" w:eastAsiaTheme="minorEastAsia" w:hAnsi="Arial" w:cs="Arial"/>
          <w:sz w:val="22"/>
          <w:lang w:eastAsia="zh-CN"/>
        </w:rPr>
        <w:tab/>
        <w:t>Conditional handover - other aspects</w:t>
      </w:r>
    </w:p>
    <w:p w14:paraId="39D0AE2C" w14:textId="77777777" w:rsidR="00BB7889" w:rsidRPr="00784957" w:rsidRDefault="00675C27" w:rsidP="00BB7889">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宋体" w:hAnsi="Arial" w:cs="Arial"/>
          <w:sz w:val="22"/>
          <w:lang w:eastAsia="zh-CN"/>
        </w:rPr>
        <w:t>Discussion and decision</w:t>
      </w:r>
    </w:p>
    <w:p w14:paraId="15B69252" w14:textId="77777777" w:rsidR="00BB7889" w:rsidRPr="00784957" w:rsidRDefault="00BB7889" w:rsidP="00C23B88">
      <w:pPr>
        <w:pStyle w:val="1"/>
        <w:rPr>
          <w:rFonts w:eastAsia="宋体"/>
          <w:lang w:eastAsia="zh-CN"/>
        </w:rPr>
      </w:pPr>
      <w:r w:rsidRPr="00784957">
        <w:t>Introduction</w:t>
      </w:r>
    </w:p>
    <w:p w14:paraId="7CA03B5A" w14:textId="77777777" w:rsidR="009114FC" w:rsidRDefault="009114FC" w:rsidP="009114FC">
      <w:pPr>
        <w:spacing w:after="160"/>
        <w:rPr>
          <w:rFonts w:eastAsia="宋体"/>
          <w:lang w:eastAsia="zh-CN"/>
        </w:rPr>
      </w:pPr>
      <w:r w:rsidRPr="002F0654">
        <w:t>In</w:t>
      </w:r>
      <w:r>
        <w:t xml:space="preserve"> RAN2#105bis meeting, CHO is agreed in NR to </w:t>
      </w:r>
      <w:r w:rsidRPr="00D6384F">
        <w:t>solve robustness/reliability issue</w:t>
      </w:r>
      <w:r>
        <w:t xml:space="preserve">, and </w:t>
      </w:r>
      <w:r w:rsidRPr="00DF7646">
        <w:rPr>
          <w:rFonts w:eastAsia="宋体"/>
          <w:lang w:eastAsia="zh-CN"/>
        </w:rPr>
        <w:t xml:space="preserve">some agreements were achieved in </w:t>
      </w:r>
      <w:r w:rsidRPr="00DF7646">
        <w:rPr>
          <w:rFonts w:eastAsia="宋体" w:hint="eastAsia"/>
          <w:lang w:eastAsia="zh-CN"/>
        </w:rPr>
        <w:t xml:space="preserve">[1] as </w:t>
      </w:r>
      <w:r w:rsidRPr="00DF7646">
        <w:rPr>
          <w:rFonts w:eastAsia="宋体"/>
          <w:lang w:eastAsia="zh-CN"/>
        </w:rPr>
        <w:t>following:</w:t>
      </w:r>
    </w:p>
    <w:p w14:paraId="2A11F7BD"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eastAsia="宋体" w:hAnsi="Times New Roman"/>
          <w:szCs w:val="20"/>
          <w:lang w:eastAsia="zh-CN"/>
        </w:rPr>
      </w:pPr>
      <w:r w:rsidRPr="002C55D6">
        <w:rPr>
          <w:rFonts w:ascii="Times New Roman" w:eastAsia="宋体" w:hAnsi="Times New Roman"/>
          <w:szCs w:val="20"/>
          <w:lang w:eastAsia="zh-CN"/>
        </w:rPr>
        <w:t>Agreements</w:t>
      </w:r>
    </w:p>
    <w:p w14:paraId="0E59D3DF"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0:</w:t>
      </w:r>
      <w:r w:rsidRPr="002C55D6">
        <w:rPr>
          <w:rFonts w:ascii="Times New Roman" w:hAnsi="Times New Roman"/>
          <w:szCs w:val="20"/>
        </w:rPr>
        <w:tab/>
        <w:t>CHO is introduced in NR to solve robustness/reliability issue.</w:t>
      </w:r>
    </w:p>
    <w:p w14:paraId="2721CD0F"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56C47105"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1:</w:t>
      </w:r>
      <w:r>
        <w:rPr>
          <w:rFonts w:ascii="Times New Roman" w:hAnsi="Times New Roman"/>
          <w:szCs w:val="20"/>
        </w:rPr>
        <w:t xml:space="preserve"> </w:t>
      </w:r>
      <w:r w:rsidRPr="002C55D6">
        <w:rPr>
          <w:rFonts w:ascii="Times New Roman" w:hAnsi="Times New Roman"/>
          <w:szCs w:val="20"/>
        </w:rPr>
        <w:t xml:space="preserve">The LTE agreements below are applicable for NR: </w:t>
      </w:r>
    </w:p>
    <w:p w14:paraId="4930ABFA"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B426385"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a/ CHO is defined as UE having network configuration for initiating access to a target cell based on configured condition(s). </w:t>
      </w:r>
    </w:p>
    <w:p w14:paraId="6CF0CD04"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b/ Usage of conditional handover is decided by network. UE evaluates when the condition is valid.</w:t>
      </w:r>
    </w:p>
    <w:p w14:paraId="6CF5FB47"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c/ Support configuration of one or more candidate cells for conditional handover;</w:t>
      </w:r>
    </w:p>
    <w:p w14:paraId="33B5B121"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many candidate cells (UE and network impacts should be clarified).</w:t>
      </w:r>
    </w:p>
    <w:p w14:paraId="5C590CD6"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to include the CHO conditions in UE configuration</w:t>
      </w:r>
    </w:p>
    <w:p w14:paraId="5F4E6361"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5D4760D2"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d/ The baseline operation for Conditional HO procedure assumes HO command type of message contains HO triggering condition(s) and dedicated RRC configuration(s). UE accesses the prepared target when the relevant condition is met.</w:t>
      </w:r>
    </w:p>
    <w:p w14:paraId="165A374D"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e/ The baseline operation for Conditional HO assumes the source RAN remains responsible for RRC until UE successfully sends RRC Reconfiguration Complete message to target RAN. </w:t>
      </w:r>
    </w:p>
    <w:p w14:paraId="1E0844BD"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f/ </w:t>
      </w:r>
      <w:r w:rsidRPr="002C55D6">
        <w:rPr>
          <w:rFonts w:ascii="Times New Roman" w:hAnsi="Times New Roman"/>
          <w:szCs w:val="20"/>
        </w:rPr>
        <w:tab/>
      </w:r>
      <w:r w:rsidRPr="009114FC">
        <w:rPr>
          <w:rFonts w:ascii="Times New Roman" w:hAnsi="Times New Roman"/>
          <w:szCs w:val="20"/>
          <w:highlight w:val="yellow"/>
        </w:rPr>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3E41D03D"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7DDE9C3B"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2</w:t>
      </w:r>
      <w:r w:rsidRPr="002C55D6">
        <w:rPr>
          <w:rFonts w:ascii="Times New Roman" w:hAnsi="Times New Roman"/>
          <w:szCs w:val="20"/>
        </w:rPr>
        <w:tab/>
        <w:t>Cell level quality is used as baseline for CHO execution condition;</w:t>
      </w:r>
    </w:p>
    <w:p w14:paraId="601C8F19"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whether beam quality is used as input for CHO execution condition.</w:t>
      </w:r>
    </w:p>
    <w:p w14:paraId="42AAA21A"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27198821"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3</w:t>
      </w:r>
      <w:r w:rsidRPr="002C55D6">
        <w:rPr>
          <w:rFonts w:ascii="Times New Roman" w:hAnsi="Times New Roman"/>
          <w:szCs w:val="20"/>
        </w:rPr>
        <w:tab/>
        <w:t xml:space="preserve"> RS type SSB can be used</w:t>
      </w:r>
    </w:p>
    <w:p w14:paraId="198814CF"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CSI-RS, use of more than one RS type</w:t>
      </w:r>
    </w:p>
    <w:p w14:paraId="1493133B"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9558397"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4</w:t>
      </w:r>
      <w:r w:rsidRPr="002C55D6">
        <w:rPr>
          <w:rFonts w:ascii="Times New Roman" w:hAnsi="Times New Roman"/>
          <w:szCs w:val="20"/>
        </w:rPr>
        <w:tab/>
        <w:t>Ax events (entry condition) are used for CHO execution condition and A3/5 as baseline</w:t>
      </w:r>
    </w:p>
    <w:p w14:paraId="10A62ACC"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other events</w:t>
      </w:r>
    </w:p>
    <w:p w14:paraId="51C4A003"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7F3B6D00"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5</w:t>
      </w:r>
      <w:r w:rsidRPr="002C55D6">
        <w:rPr>
          <w:rFonts w:ascii="Times New Roman" w:hAnsi="Times New Roman"/>
          <w:szCs w:val="20"/>
        </w:rPr>
        <w:tab/>
        <w:t>Trigger quantity for CHO execution condition</w:t>
      </w:r>
      <w:r>
        <w:rPr>
          <w:rFonts w:ascii="Times New Roman" w:hAnsi="Times New Roman"/>
          <w:szCs w:val="20"/>
        </w:rPr>
        <w:t xml:space="preserve"> </w:t>
      </w:r>
      <w:r w:rsidRPr="002C55D6">
        <w:rPr>
          <w:rFonts w:ascii="Times New Roman" w:hAnsi="Times New Roman"/>
          <w:szCs w:val="20"/>
        </w:rPr>
        <w:t xml:space="preserve">(RSRP, RSRQ or RS-SINR) is configured by network. </w:t>
      </w:r>
    </w:p>
    <w:p w14:paraId="25D19801"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multiple quantities.</w:t>
      </w:r>
    </w:p>
    <w:p w14:paraId="74C133B4"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32E97C53" w14:textId="77777777" w:rsidR="009114FC" w:rsidRPr="002C55D6" w:rsidRDefault="009114FC" w:rsidP="009114FC">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Enhancements to the above CHO framework to specifically address usage in FR2 (e.g. address high number of handovers, RLFs, etc)</w:t>
      </w:r>
    </w:p>
    <w:p w14:paraId="754EF421" w14:textId="0DE53315" w:rsidR="00D66E34" w:rsidRDefault="00D66E34" w:rsidP="00BC63B8">
      <w:pPr>
        <w:spacing w:before="160" w:after="160"/>
      </w:pPr>
      <w:r>
        <w:t xml:space="preserve">An LS has sent from RAN2 </w:t>
      </w:r>
      <w:r w:rsidR="0064736E" w:rsidRPr="0064736E">
        <w:t>on CHO details</w:t>
      </w:r>
      <w:r w:rsidR="007D3F66">
        <w:t xml:space="preserve">, including </w:t>
      </w:r>
      <w:r w:rsidR="001F70A8">
        <w:t>“</w:t>
      </w:r>
      <w:r w:rsidR="006E04AA" w:rsidRPr="002B6588">
        <w:rPr>
          <w:i/>
        </w:rPr>
        <w:t xml:space="preserve">RAN2#105 has additionally agreed that late packet forwarding (i.e. not done immediately when CHO target candidate cells become prepared) could be more suitable for CHO, especially when there are multiple candidate target cells. However, early packet forwarding can </w:t>
      </w:r>
      <w:r w:rsidR="001F70A8" w:rsidRPr="002B6588">
        <w:rPr>
          <w:i/>
        </w:rPr>
        <w:t>be also considered as an option</w:t>
      </w:r>
      <w:r w:rsidR="001F70A8">
        <w:t>”</w:t>
      </w:r>
      <w:r w:rsidR="000E5617">
        <w:t>, and</w:t>
      </w:r>
      <w:r w:rsidR="007D3F66">
        <w:t xml:space="preserve"> </w:t>
      </w:r>
      <w:r w:rsidR="001F70A8">
        <w:t>RAN3 is kindly asked to study data forwarding for CHO</w:t>
      </w:r>
      <w:r w:rsidR="00274D6E">
        <w:t xml:space="preserve"> </w:t>
      </w:r>
      <w:r w:rsidR="00E85FBB">
        <w:fldChar w:fldCharType="begin"/>
      </w:r>
      <w:r w:rsidR="00E85FBB">
        <w:instrText xml:space="preserve"> REF _Ref7518872 \r \h </w:instrText>
      </w:r>
      <w:r w:rsidR="00E85FBB">
        <w:fldChar w:fldCharType="separate"/>
      </w:r>
      <w:r w:rsidR="00E85FBB">
        <w:t>[</w:t>
      </w:r>
      <w:r w:rsidR="00BB7FA4">
        <w:t>2</w:t>
      </w:r>
      <w:r w:rsidR="00E85FBB">
        <w:t>]</w:t>
      </w:r>
      <w:r w:rsidR="00E85FBB">
        <w:fldChar w:fldCharType="end"/>
      </w:r>
      <w:r w:rsidR="001F70A8">
        <w:t>.</w:t>
      </w:r>
    </w:p>
    <w:p w14:paraId="5BB3CE7F" w14:textId="38823D2D" w:rsidR="00BC63B8" w:rsidRDefault="00B0474D" w:rsidP="00BC63B8">
      <w:pPr>
        <w:spacing w:before="160" w:after="160"/>
      </w:pPr>
      <w:r>
        <w:t>In RAN3#</w:t>
      </w:r>
      <w:r w:rsidR="00FB2B05">
        <w:t>104</w:t>
      </w:r>
      <w:r>
        <w:t xml:space="preserve"> meeting</w:t>
      </w:r>
      <w:r w:rsidR="00AD3E59">
        <w:t xml:space="preserve"> [3]</w:t>
      </w:r>
      <w:r>
        <w:t>,</w:t>
      </w:r>
      <w:r w:rsidR="001012BD">
        <w:t xml:space="preserve"> </w:t>
      </w:r>
      <w:r w:rsidR="001012BD" w:rsidRPr="001012BD">
        <w:t>late packet forwarding</w:t>
      </w:r>
      <w:r w:rsidR="001012BD">
        <w:t xml:space="preserve"> is agreed </w:t>
      </w:r>
      <w:r w:rsidR="006607D7">
        <w:t>as “</w:t>
      </w:r>
      <w:r w:rsidR="006607D7" w:rsidRPr="006607D7">
        <w:t>In case of Conditional Handover, if the late data forwarding is applied, the source NG-RAN node initiates data forwarding once it knows which target NG-RAN node the UE has successfully accessed.</w:t>
      </w:r>
      <w:r w:rsidR="006607D7">
        <w:t xml:space="preserve">” </w:t>
      </w:r>
      <w:r w:rsidR="001012BD">
        <w:t xml:space="preserve">and it is </w:t>
      </w:r>
      <w:r w:rsidR="006607D7" w:rsidRPr="006607D7">
        <w:t>FFS whether, when and how early data forwarding is applied</w:t>
      </w:r>
      <w:r w:rsidR="00E91E8D">
        <w:t xml:space="preserve">. </w:t>
      </w:r>
      <w:r w:rsidR="00BC63B8" w:rsidRPr="002F0654">
        <w:t xml:space="preserve">In this paper, we would </w:t>
      </w:r>
      <w:r w:rsidR="00BC63B8">
        <w:t xml:space="preserve">discuss about </w:t>
      </w:r>
      <w:r w:rsidR="00E91E8D">
        <w:t xml:space="preserve">whether early data forwarding is needed </w:t>
      </w:r>
      <w:r w:rsidR="00BC63B8" w:rsidRPr="002F0654">
        <w:t>for conditional handover</w:t>
      </w:r>
      <w:r w:rsidR="00BC63B8">
        <w:t>.</w:t>
      </w:r>
    </w:p>
    <w:p w14:paraId="70A161EB" w14:textId="77777777" w:rsidR="00EE7BA6" w:rsidRPr="00BE524C" w:rsidRDefault="00764ECF" w:rsidP="00EE7BA6">
      <w:pPr>
        <w:pStyle w:val="1"/>
        <w:rPr>
          <w:rFonts w:eastAsia="宋体"/>
          <w:lang w:eastAsia="zh-CN"/>
        </w:rPr>
      </w:pPr>
      <w:r w:rsidRPr="00BE524C">
        <w:rPr>
          <w:rFonts w:eastAsia="宋体"/>
          <w:lang w:eastAsia="zh-CN"/>
        </w:rPr>
        <w:lastRenderedPageBreak/>
        <w:t>Discussion</w:t>
      </w:r>
    </w:p>
    <w:p w14:paraId="7F35EBE0" w14:textId="38A83050" w:rsidR="00910CC3" w:rsidRDefault="002A44D1" w:rsidP="002A44D1">
      <w:pPr>
        <w:rPr>
          <w:rFonts w:eastAsia="宋体"/>
          <w:lang w:eastAsia="zh-CN"/>
        </w:rPr>
      </w:pPr>
      <w:r>
        <w:rPr>
          <w:rFonts w:eastAsia="宋体"/>
          <w:lang w:eastAsia="zh-CN"/>
        </w:rPr>
        <w:t xml:space="preserve">In CHO, the network can </w:t>
      </w:r>
      <w:r w:rsidRPr="00B11610">
        <w:rPr>
          <w:rFonts w:eastAsia="宋体"/>
          <w:lang w:eastAsia="zh-CN"/>
        </w:rPr>
        <w:t>configur</w:t>
      </w:r>
      <w:r>
        <w:rPr>
          <w:rFonts w:eastAsia="宋体"/>
          <w:lang w:eastAsia="zh-CN"/>
        </w:rPr>
        <w:t xml:space="preserve">e one or more candidate cells with CHO trigger condition(s), and the </w:t>
      </w:r>
      <w:r w:rsidRPr="007E6B9C">
        <w:rPr>
          <w:rFonts w:eastAsia="宋体"/>
          <w:lang w:eastAsia="zh-CN"/>
        </w:rPr>
        <w:t xml:space="preserve">UE </w:t>
      </w:r>
      <w:r>
        <w:rPr>
          <w:rFonts w:eastAsia="宋体"/>
          <w:lang w:eastAsia="zh-CN"/>
        </w:rPr>
        <w:t>can evaluate whether the condition is met based on the configuration. When the candidate cell</w:t>
      </w:r>
      <w:r w:rsidR="009F072F">
        <w:rPr>
          <w:rFonts w:eastAsia="宋体"/>
          <w:lang w:eastAsia="zh-CN"/>
        </w:rPr>
        <w:t xml:space="preserve"> </w:t>
      </w:r>
      <w:r w:rsidRPr="009837F1">
        <w:rPr>
          <w:rFonts w:eastAsia="宋体"/>
          <w:lang w:eastAsia="zh-CN"/>
        </w:rPr>
        <w:t>fulfils the trigger condition</w:t>
      </w:r>
      <w:r>
        <w:rPr>
          <w:rFonts w:eastAsia="宋体"/>
          <w:lang w:eastAsia="zh-CN"/>
        </w:rPr>
        <w:t>, the UE can access</w:t>
      </w:r>
      <w:r w:rsidR="00F856B0">
        <w:rPr>
          <w:rFonts w:eastAsia="宋体"/>
          <w:lang w:eastAsia="zh-CN"/>
        </w:rPr>
        <w:t xml:space="preserve"> to this</w:t>
      </w:r>
      <w:r>
        <w:rPr>
          <w:rFonts w:eastAsia="宋体"/>
          <w:lang w:eastAsia="zh-CN"/>
        </w:rPr>
        <w:t xml:space="preserve"> target cell.</w:t>
      </w:r>
      <w:r w:rsidR="006E2A1E">
        <w:rPr>
          <w:rFonts w:eastAsia="宋体"/>
          <w:lang w:eastAsia="zh-CN"/>
        </w:rPr>
        <w:t xml:space="preserve"> </w:t>
      </w:r>
      <w:r w:rsidR="006A5446">
        <w:rPr>
          <w:rFonts w:eastAsia="宋体"/>
          <w:lang w:eastAsia="zh-CN"/>
        </w:rPr>
        <w:t xml:space="preserve">And the source cell </w:t>
      </w:r>
      <w:r w:rsidR="00306065">
        <w:rPr>
          <w:rFonts w:eastAsia="宋体"/>
          <w:lang w:eastAsia="zh-CN"/>
        </w:rPr>
        <w:t>would perform data forwarding</w:t>
      </w:r>
      <w:r w:rsidR="00306065">
        <w:rPr>
          <w:rFonts w:eastAsia="宋体" w:hint="eastAsia"/>
          <w:lang w:eastAsia="zh-CN"/>
        </w:rPr>
        <w:t xml:space="preserve">/ SN status transfer </w:t>
      </w:r>
      <w:r w:rsidR="00FC71CB">
        <w:rPr>
          <w:rFonts w:eastAsia="宋体"/>
          <w:lang w:eastAsia="zh-CN"/>
        </w:rPr>
        <w:t xml:space="preserve">towards this target cell. </w:t>
      </w:r>
    </w:p>
    <w:p w14:paraId="51F168B0" w14:textId="3A0DDF31" w:rsidR="009051C2" w:rsidRDefault="009051C2" w:rsidP="002A44D1">
      <w:pPr>
        <w:rPr>
          <w:rFonts w:eastAsia="宋体"/>
          <w:lang w:eastAsia="zh-CN"/>
        </w:rPr>
      </w:pPr>
      <w:r>
        <w:rPr>
          <w:rFonts w:eastAsia="宋体"/>
          <w:lang w:eastAsia="zh-CN"/>
        </w:rPr>
        <w:t xml:space="preserve">There are some options </w:t>
      </w:r>
      <w:r w:rsidR="00BE0E57">
        <w:rPr>
          <w:rFonts w:eastAsia="宋体"/>
          <w:lang w:eastAsia="zh-CN"/>
        </w:rPr>
        <w:t>about how/when to perform data forwarding</w:t>
      </w:r>
      <w:r w:rsidR="00242854">
        <w:rPr>
          <w:rFonts w:eastAsia="宋体"/>
          <w:lang w:eastAsia="zh-CN"/>
        </w:rPr>
        <w:t xml:space="preserve"> or SN status transfer message transmission</w:t>
      </w:r>
      <w:r w:rsidR="00BE0E57">
        <w:rPr>
          <w:rFonts w:eastAsia="宋体"/>
          <w:lang w:eastAsia="zh-CN"/>
        </w:rPr>
        <w:t xml:space="preserve"> </w:t>
      </w:r>
      <w:r>
        <w:rPr>
          <w:rFonts w:eastAsia="宋体"/>
          <w:lang w:eastAsia="zh-CN"/>
        </w:rPr>
        <w:t xml:space="preserve">as </w:t>
      </w:r>
      <w:r w:rsidR="001A06C9">
        <w:rPr>
          <w:rFonts w:eastAsia="宋体"/>
          <w:lang w:eastAsia="zh-CN"/>
        </w:rPr>
        <w:t xml:space="preserve">illustrated in [4]. </w:t>
      </w:r>
      <w:r w:rsidR="00253A4B">
        <w:rPr>
          <w:rFonts w:eastAsia="宋体"/>
          <w:lang w:eastAsia="zh-CN"/>
        </w:rPr>
        <w:t xml:space="preserve">The early data forwarding is shown as Option 1 and </w:t>
      </w:r>
      <w:r w:rsidR="00342AA2">
        <w:rPr>
          <w:rFonts w:eastAsia="宋体"/>
          <w:lang w:eastAsia="zh-CN"/>
        </w:rPr>
        <w:t xml:space="preserve">the </w:t>
      </w:r>
      <w:r w:rsidR="00253A4B">
        <w:rPr>
          <w:rFonts w:eastAsia="宋体"/>
          <w:lang w:eastAsia="zh-CN"/>
        </w:rPr>
        <w:t>late data forwarding is shown as Option 2</w:t>
      </w:r>
      <w:r>
        <w:rPr>
          <w:rFonts w:eastAsia="宋体"/>
          <w:lang w:eastAsia="zh-CN"/>
        </w:rPr>
        <w:t>:</w:t>
      </w:r>
    </w:p>
    <w:p w14:paraId="416C8C95" w14:textId="5CEF7A50" w:rsidR="003A5E20" w:rsidRDefault="00A473C3" w:rsidP="00A473C3">
      <w:pPr>
        <w:pStyle w:val="afc"/>
        <w:numPr>
          <w:ilvl w:val="0"/>
          <w:numId w:val="23"/>
        </w:numPr>
        <w:ind w:firstLineChars="0"/>
        <w:rPr>
          <w:rFonts w:eastAsia="宋体"/>
          <w:lang w:eastAsia="zh-CN"/>
        </w:rPr>
      </w:pPr>
      <w:r w:rsidRPr="00A473C3">
        <w:rPr>
          <w:rFonts w:eastAsia="宋体"/>
          <w:lang w:eastAsia="zh-CN"/>
        </w:rPr>
        <w:t xml:space="preserve">Option 1: </w:t>
      </w:r>
      <w:r w:rsidR="00AC7DC3">
        <w:rPr>
          <w:rFonts w:eastAsia="宋体"/>
          <w:lang w:eastAsia="zh-CN"/>
        </w:rPr>
        <w:t xml:space="preserve">After the source </w:t>
      </w:r>
      <w:r w:rsidR="00CD782C">
        <w:rPr>
          <w:rFonts w:eastAsia="宋体"/>
          <w:lang w:eastAsia="zh-CN"/>
        </w:rPr>
        <w:t>g</w:t>
      </w:r>
      <w:r w:rsidR="00AC7DC3">
        <w:rPr>
          <w:rFonts w:eastAsia="宋体"/>
          <w:lang w:eastAsia="zh-CN"/>
        </w:rPr>
        <w:t xml:space="preserve">NB configures </w:t>
      </w:r>
      <w:r w:rsidR="000215CC">
        <w:rPr>
          <w:rFonts w:eastAsia="宋体"/>
          <w:lang w:eastAsia="zh-CN"/>
        </w:rPr>
        <w:t>the CHO;</w:t>
      </w:r>
    </w:p>
    <w:p w14:paraId="0B521D0B" w14:textId="6DCCFAB1" w:rsidR="008F6073" w:rsidRPr="00EC3B96" w:rsidRDefault="008F6073" w:rsidP="00EC3B96">
      <w:pPr>
        <w:pStyle w:val="afc"/>
        <w:numPr>
          <w:ilvl w:val="0"/>
          <w:numId w:val="23"/>
        </w:numPr>
        <w:ind w:firstLineChars="0"/>
        <w:rPr>
          <w:rFonts w:eastAsia="宋体"/>
          <w:lang w:eastAsia="zh-CN"/>
        </w:rPr>
      </w:pPr>
      <w:r w:rsidRPr="008F6073">
        <w:rPr>
          <w:rFonts w:eastAsia="宋体"/>
          <w:lang w:eastAsia="zh-CN"/>
        </w:rPr>
        <w:t xml:space="preserve">Option </w:t>
      </w:r>
      <w:r w:rsidR="00342AA2">
        <w:rPr>
          <w:rFonts w:eastAsia="宋体"/>
          <w:lang w:eastAsia="zh-CN"/>
        </w:rPr>
        <w:t>2</w:t>
      </w:r>
      <w:r w:rsidRPr="008F6073">
        <w:rPr>
          <w:rFonts w:eastAsia="宋体"/>
          <w:lang w:eastAsia="zh-CN"/>
        </w:rPr>
        <w:t xml:space="preserve">: Upon the source </w:t>
      </w:r>
      <w:r w:rsidR="00CD782C">
        <w:rPr>
          <w:rFonts w:eastAsia="宋体"/>
          <w:lang w:eastAsia="zh-CN"/>
        </w:rPr>
        <w:t>g</w:t>
      </w:r>
      <w:r w:rsidRPr="008F6073">
        <w:rPr>
          <w:rFonts w:eastAsia="宋体"/>
          <w:lang w:eastAsia="zh-CN"/>
        </w:rPr>
        <w:t>NB receives the indication from the target cell, which indicates that the UE has successfully accessed to the target cell;</w:t>
      </w:r>
    </w:p>
    <w:p w14:paraId="5DE433E1" w14:textId="7B692DB8" w:rsidR="00D90F45" w:rsidRDefault="007C0FBC" w:rsidP="00D90F45">
      <w:pPr>
        <w:jc w:val="center"/>
      </w:pPr>
      <w:r>
        <w:object w:dxaOrig="11430" w:dyaOrig="10246" w14:anchorId="3D469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334pt" o:ole="">
            <v:imagedata r:id="rId8" o:title=""/>
          </v:shape>
          <o:OLEObject Type="Embed" ProgID="Visio.Drawing.15" ShapeID="_x0000_i1025" DrawAspect="Content" ObjectID="_1627410101" r:id="rId9"/>
        </w:object>
      </w:r>
    </w:p>
    <w:p w14:paraId="16A727CA" w14:textId="7B012B65" w:rsidR="00D90F45" w:rsidRDefault="00D90F45" w:rsidP="00D90F45">
      <w:pPr>
        <w:jc w:val="center"/>
        <w:rPr>
          <w:rFonts w:eastAsia="宋体"/>
          <w:lang w:eastAsia="zh-CN"/>
        </w:rPr>
      </w:pPr>
      <w:r>
        <w:t>Figure 1: Options for data forwarding</w:t>
      </w:r>
    </w:p>
    <w:p w14:paraId="338F2291" w14:textId="22656399" w:rsidR="00B729A7" w:rsidRDefault="009A686D" w:rsidP="002A44D1">
      <w:pPr>
        <w:rPr>
          <w:rFonts w:eastAsia="宋体"/>
          <w:lang w:eastAsia="zh-CN"/>
        </w:rPr>
      </w:pPr>
      <w:r>
        <w:rPr>
          <w:rFonts w:eastAsia="宋体"/>
          <w:lang w:eastAsia="zh-CN"/>
        </w:rPr>
        <w:t xml:space="preserve">Option 1 is the </w:t>
      </w:r>
      <w:r w:rsidR="00161573">
        <w:rPr>
          <w:rFonts w:eastAsia="宋体"/>
          <w:lang w:eastAsia="zh-CN"/>
        </w:rPr>
        <w:t xml:space="preserve">early data forwarding </w:t>
      </w:r>
      <w:r w:rsidR="007F47A4">
        <w:rPr>
          <w:rFonts w:eastAsia="宋体"/>
          <w:lang w:eastAsia="zh-CN"/>
        </w:rPr>
        <w:t>solution</w:t>
      </w:r>
      <w:r w:rsidR="00EC3B96">
        <w:rPr>
          <w:rFonts w:eastAsia="宋体"/>
          <w:lang w:eastAsia="zh-CN"/>
        </w:rPr>
        <w:t>, and RAN2</w:t>
      </w:r>
      <w:r w:rsidR="00E85FBB">
        <w:rPr>
          <w:rFonts w:eastAsia="宋体"/>
          <w:lang w:eastAsia="zh-CN"/>
        </w:rPr>
        <w:t>’s</w:t>
      </w:r>
      <w:r w:rsidR="00EC3B96">
        <w:rPr>
          <w:rFonts w:eastAsia="宋体"/>
          <w:lang w:eastAsia="zh-CN"/>
        </w:rPr>
        <w:t xml:space="preserve"> common understanding </w:t>
      </w:r>
      <w:r w:rsidR="00E85FBB">
        <w:rPr>
          <w:rFonts w:eastAsia="宋体"/>
          <w:lang w:eastAsia="zh-CN"/>
        </w:rPr>
        <w:t xml:space="preserve">is </w:t>
      </w:r>
      <w:r w:rsidR="00EC3B96">
        <w:rPr>
          <w:rFonts w:eastAsia="宋体"/>
          <w:lang w:eastAsia="zh-CN"/>
        </w:rPr>
        <w:t xml:space="preserve">that option1 can </w:t>
      </w:r>
      <w:r w:rsidR="00F74570">
        <w:rPr>
          <w:rFonts w:eastAsia="宋体"/>
          <w:lang w:eastAsia="zh-CN"/>
        </w:rPr>
        <w:t>only work well</w:t>
      </w:r>
      <w:r w:rsidR="007F47A4">
        <w:rPr>
          <w:rFonts w:eastAsia="宋体"/>
          <w:lang w:eastAsia="zh-CN"/>
        </w:rPr>
        <w:t xml:space="preserve"> </w:t>
      </w:r>
      <w:r w:rsidR="00161573">
        <w:rPr>
          <w:rFonts w:eastAsia="宋体"/>
          <w:lang w:eastAsia="zh-CN"/>
        </w:rPr>
        <w:t>when there is only one candidate target cell</w:t>
      </w:r>
      <w:r w:rsidR="007F47A4">
        <w:rPr>
          <w:rFonts w:eastAsia="宋体"/>
          <w:lang w:eastAsia="zh-CN"/>
        </w:rPr>
        <w:t xml:space="preserve">, </w:t>
      </w:r>
      <w:r w:rsidR="00FE3445">
        <w:rPr>
          <w:rFonts w:eastAsia="宋体"/>
          <w:lang w:eastAsia="zh-CN"/>
        </w:rPr>
        <w:t xml:space="preserve">because </w:t>
      </w:r>
      <w:r w:rsidR="003B7EFA">
        <w:rPr>
          <w:rFonts w:eastAsia="宋体"/>
          <w:lang w:eastAsia="zh-CN"/>
        </w:rPr>
        <w:t xml:space="preserve">if multiple candidate target cells are configured, this solution needs data forwarding with multiple candidate </w:t>
      </w:r>
      <w:r w:rsidR="00B7798C">
        <w:rPr>
          <w:rFonts w:eastAsia="宋体"/>
          <w:lang w:eastAsia="zh-CN"/>
        </w:rPr>
        <w:t>g</w:t>
      </w:r>
      <w:r w:rsidR="003B7EFA">
        <w:rPr>
          <w:rFonts w:eastAsia="宋体"/>
          <w:lang w:eastAsia="zh-CN"/>
        </w:rPr>
        <w:t>NB</w:t>
      </w:r>
      <w:r w:rsidR="00874674">
        <w:rPr>
          <w:rFonts w:eastAsia="宋体"/>
          <w:lang w:eastAsia="zh-CN"/>
        </w:rPr>
        <w:t xml:space="preserve">s including the </w:t>
      </w:r>
      <w:r w:rsidR="00B7798C">
        <w:rPr>
          <w:rFonts w:eastAsia="宋体"/>
          <w:lang w:eastAsia="zh-CN"/>
        </w:rPr>
        <w:t>g</w:t>
      </w:r>
      <w:r w:rsidR="00874674">
        <w:rPr>
          <w:rFonts w:eastAsia="宋体"/>
          <w:lang w:eastAsia="zh-CN"/>
        </w:rPr>
        <w:t>NB(s) that the UE would not handover to finally</w:t>
      </w:r>
      <w:r w:rsidR="008A3ED2">
        <w:rPr>
          <w:rFonts w:eastAsia="宋体"/>
          <w:lang w:eastAsia="zh-CN"/>
        </w:rPr>
        <w:t>, t</w:t>
      </w:r>
      <w:r w:rsidR="00874674">
        <w:rPr>
          <w:rFonts w:eastAsia="宋体"/>
          <w:lang w:eastAsia="zh-CN"/>
        </w:rPr>
        <w:t>hus i</w:t>
      </w:r>
      <w:r w:rsidR="007F47A4" w:rsidRPr="007F47A4">
        <w:rPr>
          <w:rFonts w:eastAsia="宋体"/>
          <w:lang w:eastAsia="zh-CN"/>
        </w:rPr>
        <w:t xml:space="preserve">t would </w:t>
      </w:r>
      <w:r w:rsidR="00E85FBB">
        <w:rPr>
          <w:rFonts w:eastAsia="宋体"/>
          <w:lang w:eastAsia="zh-CN"/>
        </w:rPr>
        <w:t>waste</w:t>
      </w:r>
      <w:r w:rsidR="007F47A4" w:rsidRPr="007F47A4">
        <w:rPr>
          <w:rFonts w:eastAsia="宋体"/>
          <w:lang w:eastAsia="zh-CN"/>
        </w:rPr>
        <w:t xml:space="preserve"> network resources</w:t>
      </w:r>
      <w:r w:rsidR="00290933">
        <w:rPr>
          <w:rFonts w:eastAsia="宋体"/>
          <w:lang w:eastAsia="zh-CN"/>
        </w:rPr>
        <w:t xml:space="preserve"> and </w:t>
      </w:r>
      <w:r w:rsidR="00E85FBB">
        <w:rPr>
          <w:rFonts w:eastAsia="宋体"/>
          <w:lang w:eastAsia="zh-CN"/>
        </w:rPr>
        <w:t xml:space="preserve">increase </w:t>
      </w:r>
      <w:r w:rsidR="00290933">
        <w:rPr>
          <w:rFonts w:eastAsia="宋体"/>
          <w:lang w:eastAsia="zh-CN"/>
        </w:rPr>
        <w:t>X</w:t>
      </w:r>
      <w:r w:rsidR="00E85FBB">
        <w:rPr>
          <w:rFonts w:eastAsia="宋体"/>
          <w:lang w:eastAsia="zh-CN"/>
        </w:rPr>
        <w:t>2</w:t>
      </w:r>
      <w:r w:rsidR="00290933">
        <w:rPr>
          <w:rFonts w:eastAsia="宋体"/>
          <w:lang w:eastAsia="zh-CN"/>
        </w:rPr>
        <w:t xml:space="preserve"> </w:t>
      </w:r>
      <w:r w:rsidR="00E85FBB">
        <w:rPr>
          <w:rFonts w:eastAsia="宋体"/>
          <w:lang w:eastAsia="zh-CN"/>
        </w:rPr>
        <w:t xml:space="preserve">interface </w:t>
      </w:r>
      <w:r w:rsidR="00290933">
        <w:rPr>
          <w:rFonts w:eastAsia="宋体"/>
          <w:lang w:eastAsia="zh-CN"/>
        </w:rPr>
        <w:t xml:space="preserve">overhead. </w:t>
      </w:r>
    </w:p>
    <w:p w14:paraId="5CC78BC6" w14:textId="152DEDFE" w:rsidR="008A3ED2" w:rsidRDefault="00B1481C" w:rsidP="002A44D1">
      <w:pPr>
        <w:rPr>
          <w:rFonts w:eastAsia="宋体"/>
          <w:lang w:eastAsia="zh-CN"/>
        </w:rPr>
      </w:pPr>
      <w:r>
        <w:rPr>
          <w:rFonts w:eastAsia="宋体"/>
          <w:lang w:eastAsia="zh-CN"/>
        </w:rPr>
        <w:t>Even</w:t>
      </w:r>
      <w:r w:rsidR="00D475F1">
        <w:rPr>
          <w:rFonts w:eastAsia="宋体"/>
          <w:lang w:eastAsia="zh-CN"/>
        </w:rPr>
        <w:t xml:space="preserve"> if</w:t>
      </w:r>
      <w:r>
        <w:rPr>
          <w:rFonts w:eastAsia="宋体"/>
          <w:lang w:eastAsia="zh-CN"/>
        </w:rPr>
        <w:t xml:space="preserve"> only one candidate cell is </w:t>
      </w:r>
      <w:r w:rsidR="003F7D62">
        <w:rPr>
          <w:rFonts w:eastAsia="宋体"/>
          <w:lang w:eastAsia="zh-CN"/>
        </w:rPr>
        <w:t xml:space="preserve">configured, </w:t>
      </w:r>
      <w:r w:rsidR="00D475F1">
        <w:rPr>
          <w:rFonts w:eastAsia="宋体"/>
          <w:lang w:eastAsia="zh-CN"/>
        </w:rPr>
        <w:t>t</w:t>
      </w:r>
      <w:r w:rsidR="00D475F1" w:rsidRPr="00D475F1">
        <w:rPr>
          <w:rFonts w:eastAsia="宋体"/>
          <w:lang w:eastAsia="zh-CN"/>
        </w:rPr>
        <w:t xml:space="preserve">he source </w:t>
      </w:r>
      <w:r w:rsidR="00D475F1">
        <w:rPr>
          <w:rFonts w:eastAsia="宋体"/>
          <w:lang w:eastAsia="zh-CN"/>
        </w:rPr>
        <w:t xml:space="preserve">cell </w:t>
      </w:r>
      <w:r w:rsidR="00D475F1" w:rsidRPr="00D475F1">
        <w:rPr>
          <w:rFonts w:eastAsia="宋体"/>
          <w:lang w:eastAsia="zh-CN"/>
        </w:rPr>
        <w:t>can still keep data transmission with the UE</w:t>
      </w:r>
      <w:r w:rsidR="00D475F1">
        <w:rPr>
          <w:rFonts w:eastAsia="宋体"/>
          <w:lang w:eastAsia="zh-CN"/>
        </w:rPr>
        <w:t xml:space="preserve"> as in the enhanced make-before-break solution</w:t>
      </w:r>
      <w:r w:rsidR="00D475F1" w:rsidRPr="00D475F1">
        <w:rPr>
          <w:rFonts w:eastAsia="宋体"/>
          <w:lang w:eastAsia="zh-CN"/>
        </w:rPr>
        <w:t>, so late data forwarding can also be applied when there is only one candidate cell configured for CHO.</w:t>
      </w:r>
    </w:p>
    <w:p w14:paraId="7139F463" w14:textId="18AF22CA" w:rsidR="007B775D" w:rsidRDefault="00161573" w:rsidP="002A44D1">
      <w:pPr>
        <w:rPr>
          <w:rFonts w:eastAsia="宋体"/>
          <w:lang w:eastAsia="zh-CN"/>
        </w:rPr>
      </w:pPr>
      <w:r>
        <w:rPr>
          <w:rFonts w:eastAsia="宋体"/>
          <w:lang w:eastAsia="zh-CN"/>
        </w:rPr>
        <w:t>However, o</w:t>
      </w:r>
      <w:r w:rsidR="007B775D">
        <w:rPr>
          <w:rFonts w:eastAsia="宋体"/>
          <w:lang w:eastAsia="zh-CN"/>
        </w:rPr>
        <w:t xml:space="preserve">nly one candidate cell </w:t>
      </w:r>
      <w:r w:rsidR="008D76C1">
        <w:rPr>
          <w:rFonts w:eastAsia="宋体"/>
          <w:lang w:eastAsia="zh-CN"/>
        </w:rPr>
        <w:t xml:space="preserve">for CHO </w:t>
      </w:r>
      <w:r w:rsidR="007B775D">
        <w:rPr>
          <w:rFonts w:eastAsia="宋体"/>
          <w:lang w:eastAsia="zh-CN"/>
        </w:rPr>
        <w:t xml:space="preserve">is not a </w:t>
      </w:r>
      <w:r w:rsidR="008D76C1">
        <w:rPr>
          <w:rFonts w:eastAsia="宋体"/>
          <w:lang w:eastAsia="zh-CN"/>
        </w:rPr>
        <w:t>good choice since it is very difficult to decide which cell is to be configured as the only one candidate, and the</w:t>
      </w:r>
      <w:r w:rsidR="00FB4E15">
        <w:rPr>
          <w:rFonts w:eastAsia="宋体"/>
          <w:lang w:eastAsia="zh-CN"/>
        </w:rPr>
        <w:t xml:space="preserve"> accurate candidate cell configuration </w:t>
      </w:r>
      <w:r w:rsidR="00B57544">
        <w:rPr>
          <w:rFonts w:eastAsia="宋体"/>
          <w:lang w:eastAsia="zh-CN"/>
        </w:rPr>
        <w:t xml:space="preserve">impacts </w:t>
      </w:r>
      <w:r w:rsidR="00A03E07">
        <w:rPr>
          <w:rFonts w:eastAsia="宋体"/>
          <w:lang w:eastAsia="zh-CN"/>
        </w:rPr>
        <w:t xml:space="preserve">whether </w:t>
      </w:r>
      <w:r w:rsidR="00B57544">
        <w:rPr>
          <w:rFonts w:eastAsia="宋体"/>
          <w:lang w:eastAsia="zh-CN"/>
        </w:rPr>
        <w:t xml:space="preserve">CHO </w:t>
      </w:r>
      <w:r w:rsidR="006F6486">
        <w:rPr>
          <w:rFonts w:eastAsia="宋体"/>
          <w:lang w:eastAsia="zh-CN"/>
        </w:rPr>
        <w:t>can be performed successfully. On the other hand, the only candidate</w:t>
      </w:r>
      <w:r w:rsidR="008D76C1">
        <w:rPr>
          <w:rFonts w:eastAsia="宋体"/>
          <w:lang w:eastAsia="zh-CN"/>
        </w:rPr>
        <w:t xml:space="preserve"> cell may not fulfil the CHO trigger condition because of early configuration</w:t>
      </w:r>
      <w:r w:rsidR="006F6486">
        <w:rPr>
          <w:rFonts w:eastAsia="宋体"/>
          <w:lang w:eastAsia="zh-CN"/>
        </w:rPr>
        <w:t xml:space="preserve"> and/or UE mobility</w:t>
      </w:r>
      <w:r w:rsidR="008D76C1">
        <w:rPr>
          <w:rFonts w:eastAsia="宋体"/>
          <w:lang w:eastAsia="zh-CN"/>
        </w:rPr>
        <w:t>, even the CHO trigger condition is met, the UE may</w:t>
      </w:r>
      <w:r w:rsidR="00D272E4">
        <w:rPr>
          <w:rFonts w:eastAsia="宋体"/>
          <w:lang w:eastAsia="zh-CN"/>
        </w:rPr>
        <w:t xml:space="preserve"> fail to access </w:t>
      </w:r>
      <w:r w:rsidR="004371AA">
        <w:rPr>
          <w:rFonts w:eastAsia="宋体"/>
          <w:lang w:eastAsia="zh-CN"/>
        </w:rPr>
        <w:t xml:space="preserve">to </w:t>
      </w:r>
      <w:r w:rsidR="00D272E4">
        <w:rPr>
          <w:rFonts w:eastAsia="宋体"/>
          <w:lang w:eastAsia="zh-CN"/>
        </w:rPr>
        <w:t xml:space="preserve">this candidate cell, </w:t>
      </w:r>
      <w:r w:rsidR="0032769B">
        <w:rPr>
          <w:rFonts w:eastAsia="宋体"/>
          <w:lang w:eastAsia="zh-CN"/>
        </w:rPr>
        <w:t>and</w:t>
      </w:r>
      <w:r w:rsidR="00162D77">
        <w:rPr>
          <w:rFonts w:eastAsia="宋体"/>
          <w:lang w:eastAsia="zh-CN"/>
        </w:rPr>
        <w:t xml:space="preserve"> </w:t>
      </w:r>
      <w:r w:rsidR="0032769B">
        <w:rPr>
          <w:rFonts w:eastAsia="宋体"/>
          <w:lang w:eastAsia="zh-CN"/>
        </w:rPr>
        <w:t xml:space="preserve">upon the access to this cell is failed, </w:t>
      </w:r>
      <w:r w:rsidR="00162D77">
        <w:rPr>
          <w:rFonts w:eastAsia="宋体"/>
          <w:lang w:eastAsia="zh-CN"/>
        </w:rPr>
        <w:t xml:space="preserve">finally </w:t>
      </w:r>
      <w:r w:rsidR="0032769B">
        <w:rPr>
          <w:rFonts w:eastAsia="宋体"/>
          <w:lang w:eastAsia="zh-CN"/>
        </w:rPr>
        <w:t xml:space="preserve">this CHO procedure is failed because there is no other </w:t>
      </w:r>
      <w:r w:rsidR="0032769B">
        <w:rPr>
          <w:rFonts w:eastAsia="宋体"/>
          <w:lang w:eastAsia="zh-CN"/>
        </w:rPr>
        <w:lastRenderedPageBreak/>
        <w:t xml:space="preserve">choice </w:t>
      </w:r>
      <w:r w:rsidR="00162D77">
        <w:rPr>
          <w:rFonts w:eastAsia="宋体"/>
          <w:lang w:eastAsia="zh-CN"/>
        </w:rPr>
        <w:t xml:space="preserve">that the UE can try to evaluate and access. </w:t>
      </w:r>
      <w:r w:rsidR="00C90CBD">
        <w:rPr>
          <w:rFonts w:eastAsia="宋体"/>
          <w:lang w:eastAsia="zh-CN"/>
        </w:rPr>
        <w:t xml:space="preserve">Therefore, if only one candidate cell is configured for CHO, the </w:t>
      </w:r>
      <w:r w:rsidR="00B839E8">
        <w:rPr>
          <w:rFonts w:eastAsia="宋体"/>
          <w:lang w:eastAsia="zh-CN"/>
        </w:rPr>
        <w:t>handover</w:t>
      </w:r>
      <w:r w:rsidR="00565BC4">
        <w:rPr>
          <w:rFonts w:eastAsia="宋体"/>
          <w:lang w:eastAsia="zh-CN"/>
        </w:rPr>
        <w:t xml:space="preserve"> failure</w:t>
      </w:r>
      <w:r w:rsidR="00C90CBD">
        <w:rPr>
          <w:rFonts w:eastAsia="宋体"/>
          <w:lang w:eastAsia="zh-CN"/>
        </w:rPr>
        <w:t xml:space="preserve"> </w:t>
      </w:r>
      <w:r w:rsidR="00B839E8">
        <w:rPr>
          <w:rFonts w:eastAsia="宋体"/>
          <w:lang w:eastAsia="zh-CN"/>
        </w:rPr>
        <w:t xml:space="preserve">rate </w:t>
      </w:r>
      <w:r w:rsidR="00C90CBD">
        <w:rPr>
          <w:rFonts w:eastAsia="宋体"/>
          <w:lang w:eastAsia="zh-CN"/>
        </w:rPr>
        <w:t>maybe</w:t>
      </w:r>
      <w:r w:rsidR="00E3356E">
        <w:rPr>
          <w:rFonts w:eastAsia="宋体"/>
          <w:lang w:eastAsia="zh-CN"/>
        </w:rPr>
        <w:t xml:space="preserve"> be comparable to the tra</w:t>
      </w:r>
      <w:r w:rsidR="00553666">
        <w:rPr>
          <w:rFonts w:eastAsia="宋体"/>
          <w:lang w:eastAsia="zh-CN"/>
        </w:rPr>
        <w:t>ditional handover</w:t>
      </w:r>
      <w:r w:rsidR="00565BC4">
        <w:rPr>
          <w:rFonts w:eastAsia="宋体"/>
          <w:lang w:eastAsia="zh-CN"/>
        </w:rPr>
        <w:t xml:space="preserve">, </w:t>
      </w:r>
      <w:r w:rsidR="00937A06">
        <w:rPr>
          <w:rFonts w:eastAsia="宋体"/>
          <w:lang w:eastAsia="zh-CN"/>
        </w:rPr>
        <w:t xml:space="preserve">and </w:t>
      </w:r>
      <w:r w:rsidR="00565BC4">
        <w:rPr>
          <w:rFonts w:eastAsia="宋体"/>
          <w:lang w:eastAsia="zh-CN"/>
        </w:rPr>
        <w:t xml:space="preserve">the </w:t>
      </w:r>
      <w:r w:rsidR="00C076CD">
        <w:rPr>
          <w:rFonts w:eastAsia="宋体"/>
          <w:lang w:eastAsia="zh-CN"/>
        </w:rPr>
        <w:t xml:space="preserve">benefit of </w:t>
      </w:r>
      <w:r w:rsidR="00A8359B" w:rsidRPr="00A8359B">
        <w:rPr>
          <w:rFonts w:eastAsia="宋体"/>
          <w:lang w:eastAsia="zh-CN"/>
        </w:rPr>
        <w:t xml:space="preserve">CHO </w:t>
      </w:r>
      <w:r w:rsidR="00946D98">
        <w:rPr>
          <w:rFonts w:eastAsia="宋体"/>
          <w:lang w:eastAsia="zh-CN"/>
        </w:rPr>
        <w:t xml:space="preserve">mechanism </w:t>
      </w:r>
      <w:r w:rsidR="00A8359B">
        <w:rPr>
          <w:rFonts w:eastAsia="宋体"/>
          <w:lang w:eastAsia="zh-CN"/>
        </w:rPr>
        <w:t>i</w:t>
      </w:r>
      <w:r w:rsidR="00C076CD">
        <w:rPr>
          <w:rFonts w:eastAsia="宋体"/>
          <w:lang w:eastAsia="zh-CN"/>
        </w:rPr>
        <w:t>s less</w:t>
      </w:r>
      <w:r w:rsidR="00857768">
        <w:rPr>
          <w:rFonts w:eastAsia="宋体"/>
          <w:lang w:eastAsia="zh-CN"/>
        </w:rPr>
        <w:t xml:space="preserve">. </w:t>
      </w:r>
    </w:p>
    <w:p w14:paraId="0F8C8B32" w14:textId="14455BBE" w:rsidR="00925015" w:rsidRPr="00925015" w:rsidRDefault="00022A37" w:rsidP="00022A37">
      <w:pPr>
        <w:rPr>
          <w:rFonts w:eastAsia="宋体"/>
          <w:b/>
          <w:lang w:eastAsia="zh-CN"/>
        </w:rPr>
      </w:pPr>
      <w:r>
        <w:rPr>
          <w:rFonts w:eastAsia="宋体" w:hint="eastAsia"/>
          <w:b/>
          <w:lang w:eastAsia="zh-CN"/>
        </w:rPr>
        <w:t xml:space="preserve">Observation 1: For early data forwarding, the only use case is that the UE has only one candidate cell. </w:t>
      </w:r>
      <w:r>
        <w:rPr>
          <w:rFonts w:eastAsia="宋体"/>
          <w:b/>
          <w:lang w:eastAsia="zh-CN"/>
        </w:rPr>
        <w:t>The handover failure may be comparable to the traditional handover so that CHO is less useful.</w:t>
      </w:r>
    </w:p>
    <w:p w14:paraId="6E731F5B" w14:textId="77777777" w:rsidR="005C4FA0" w:rsidRDefault="005C4FA0" w:rsidP="002A44D1">
      <w:pPr>
        <w:rPr>
          <w:rFonts w:eastAsia="宋体"/>
          <w:lang w:eastAsia="zh-CN"/>
        </w:rPr>
      </w:pPr>
    </w:p>
    <w:p w14:paraId="47118587" w14:textId="2FB25E09" w:rsidR="00946D98" w:rsidRDefault="00946D98" w:rsidP="002A44D1">
      <w:pPr>
        <w:rPr>
          <w:rFonts w:eastAsia="宋体"/>
          <w:lang w:eastAsia="zh-CN"/>
        </w:rPr>
      </w:pPr>
      <w:r>
        <w:rPr>
          <w:rFonts w:eastAsia="宋体"/>
          <w:lang w:eastAsia="zh-CN"/>
        </w:rPr>
        <w:t xml:space="preserve">Based on the </w:t>
      </w:r>
      <w:r w:rsidR="006949C1">
        <w:rPr>
          <w:rFonts w:eastAsia="宋体"/>
          <w:lang w:eastAsia="zh-CN"/>
        </w:rPr>
        <w:t>above analysis</w:t>
      </w:r>
      <w:r w:rsidR="00457C74">
        <w:rPr>
          <w:rFonts w:eastAsia="宋体"/>
          <w:lang w:eastAsia="zh-CN"/>
        </w:rPr>
        <w:t xml:space="preserve">, the </w:t>
      </w:r>
      <w:r w:rsidR="005649EE">
        <w:rPr>
          <w:rFonts w:eastAsia="宋体"/>
          <w:lang w:eastAsia="zh-CN"/>
        </w:rPr>
        <w:t xml:space="preserve">use case for early data forwarding is </w:t>
      </w:r>
      <w:r w:rsidR="00D5463C">
        <w:rPr>
          <w:rFonts w:eastAsia="宋体"/>
          <w:lang w:eastAsia="zh-CN"/>
        </w:rPr>
        <w:t>limited</w:t>
      </w:r>
      <w:r w:rsidR="00811BBC">
        <w:rPr>
          <w:rFonts w:eastAsia="宋体"/>
          <w:lang w:eastAsia="zh-CN"/>
        </w:rPr>
        <w:t xml:space="preserve"> and the </w:t>
      </w:r>
      <w:r w:rsidR="00BC6BE3" w:rsidRPr="00BC6BE3">
        <w:rPr>
          <w:rFonts w:eastAsia="宋体"/>
          <w:lang w:eastAsia="zh-CN"/>
        </w:rPr>
        <w:t>benefit is less</w:t>
      </w:r>
      <w:r w:rsidR="00BC6BE3">
        <w:rPr>
          <w:rFonts w:eastAsia="宋体"/>
          <w:lang w:eastAsia="zh-CN"/>
        </w:rPr>
        <w:t xml:space="preserve">. </w:t>
      </w:r>
      <w:r w:rsidR="00FB0651" w:rsidRPr="00FB0651">
        <w:rPr>
          <w:rFonts w:eastAsia="宋体"/>
          <w:lang w:eastAsia="zh-CN"/>
        </w:rPr>
        <w:t>Even if only one candidate cell is configured, late data forwarding can also be applied.</w:t>
      </w:r>
      <w:r w:rsidR="00336C82">
        <w:rPr>
          <w:rFonts w:eastAsia="宋体"/>
          <w:lang w:eastAsia="zh-CN"/>
        </w:rPr>
        <w:t xml:space="preserve"> Therefore, early data forwarding is not </w:t>
      </w:r>
      <w:r w:rsidR="00D5463C">
        <w:rPr>
          <w:rFonts w:eastAsia="宋体"/>
          <w:lang w:eastAsia="zh-CN"/>
        </w:rPr>
        <w:t>necessary</w:t>
      </w:r>
      <w:r w:rsidR="00991961">
        <w:rPr>
          <w:rFonts w:eastAsia="宋体"/>
          <w:lang w:eastAsia="zh-CN"/>
        </w:rPr>
        <w:t xml:space="preserve"> for CHO.</w:t>
      </w:r>
    </w:p>
    <w:p w14:paraId="7197B34B" w14:textId="2403F619" w:rsidR="000B7CA5" w:rsidRPr="00682C38" w:rsidRDefault="00802F55" w:rsidP="002A44D1">
      <w:pPr>
        <w:rPr>
          <w:rFonts w:eastAsia="宋体"/>
          <w:b/>
          <w:lang w:eastAsia="zh-CN"/>
        </w:rPr>
      </w:pPr>
      <w:r w:rsidRPr="00802F55">
        <w:rPr>
          <w:rFonts w:eastAsia="宋体"/>
          <w:b/>
          <w:lang w:eastAsia="zh-CN"/>
        </w:rPr>
        <w:t>Proposal 1:</w:t>
      </w:r>
      <w:r w:rsidR="00336C82">
        <w:rPr>
          <w:rFonts w:eastAsia="宋体"/>
          <w:b/>
          <w:lang w:eastAsia="zh-CN"/>
        </w:rPr>
        <w:t xml:space="preserve"> </w:t>
      </w:r>
      <w:r w:rsidR="00086416">
        <w:rPr>
          <w:rFonts w:eastAsia="宋体"/>
          <w:b/>
          <w:lang w:eastAsia="zh-CN"/>
        </w:rPr>
        <w:t>It is proposed RAN2 to n</w:t>
      </w:r>
      <w:r w:rsidR="00336C82">
        <w:rPr>
          <w:rFonts w:eastAsia="宋体"/>
          <w:b/>
          <w:lang w:eastAsia="zh-CN"/>
        </w:rPr>
        <w:t>ot introduce early data forwarding for CHO</w:t>
      </w:r>
      <w:r w:rsidR="00960964">
        <w:rPr>
          <w:rFonts w:eastAsia="宋体"/>
          <w:b/>
          <w:lang w:eastAsia="zh-CN"/>
        </w:rPr>
        <w:t>.</w:t>
      </w:r>
    </w:p>
    <w:p w14:paraId="1CF8C371" w14:textId="77777777" w:rsidR="00877A98" w:rsidRPr="00784957" w:rsidRDefault="00877A98" w:rsidP="009D4BC9">
      <w:pPr>
        <w:pStyle w:val="1"/>
        <w:rPr>
          <w:rFonts w:eastAsia="宋体"/>
          <w:sz w:val="32"/>
          <w:lang w:eastAsia="zh-CN"/>
        </w:rPr>
      </w:pPr>
      <w:r w:rsidRPr="00784957">
        <w:rPr>
          <w:rFonts w:eastAsia="宋体"/>
          <w:sz w:val="32"/>
          <w:lang w:eastAsia="zh-CN"/>
        </w:rPr>
        <w:t>Conclusion</w:t>
      </w:r>
    </w:p>
    <w:p w14:paraId="0E6E7542" w14:textId="7EB13915" w:rsidR="001730FB" w:rsidRDefault="001730FB" w:rsidP="00140EB1">
      <w:pPr>
        <w:rPr>
          <w:rFonts w:eastAsia="宋体"/>
          <w:lang w:eastAsia="zh-CN"/>
        </w:rPr>
      </w:pPr>
      <w:bookmarkStart w:id="3"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766023">
        <w:rPr>
          <w:rFonts w:eastAsia="宋体"/>
          <w:lang w:eastAsia="zh-CN"/>
        </w:rPr>
        <w:t xml:space="preserve"> </w:t>
      </w:r>
      <w:r w:rsidR="00097648" w:rsidRPr="00097648">
        <w:rPr>
          <w:rFonts w:eastAsia="宋体"/>
          <w:lang w:eastAsia="zh-CN"/>
        </w:rPr>
        <w:t>about whether early data forwarding is needed for conditional handover</w:t>
      </w:r>
      <w:r w:rsidR="00F309D4" w:rsidRPr="00A21705">
        <w:rPr>
          <w:rFonts w:eastAsia="宋体"/>
          <w:lang w:eastAsia="zh-CN"/>
        </w:rPr>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491B76">
        <w:rPr>
          <w:rFonts w:eastAsia="宋体"/>
          <w:lang w:eastAsia="zh-CN"/>
        </w:rPr>
        <w:t>discussion</w:t>
      </w:r>
      <w:r w:rsidR="00F309D4">
        <w:rPr>
          <w:rFonts w:eastAsia="宋体"/>
          <w:lang w:eastAsia="zh-CN"/>
        </w:rPr>
        <w:t xml:space="preserve">, we have the following </w:t>
      </w:r>
      <w:r w:rsidR="006B6C35">
        <w:rPr>
          <w:rFonts w:eastAsia="宋体"/>
          <w:lang w:eastAsia="zh-CN"/>
        </w:rPr>
        <w:t>proposal</w:t>
      </w:r>
      <w:r w:rsidR="00082EB4">
        <w:rPr>
          <w:rFonts w:eastAsia="宋体"/>
          <w:lang w:eastAsia="zh-CN"/>
        </w:rPr>
        <w:t>:</w:t>
      </w:r>
    </w:p>
    <w:bookmarkEnd w:id="3"/>
    <w:p w14:paraId="09CB9BBD" w14:textId="77777777" w:rsidR="002F7A6C" w:rsidRPr="00925015" w:rsidRDefault="002F7A6C" w:rsidP="002F7A6C">
      <w:pPr>
        <w:rPr>
          <w:rFonts w:eastAsia="宋体"/>
          <w:b/>
          <w:lang w:eastAsia="zh-CN"/>
        </w:rPr>
      </w:pPr>
      <w:r>
        <w:rPr>
          <w:rFonts w:eastAsia="宋体" w:hint="eastAsia"/>
          <w:b/>
          <w:lang w:eastAsia="zh-CN"/>
        </w:rPr>
        <w:t xml:space="preserve">Observation 1: For early data forwarding, the only use case is that the UE has only one candidate cell. </w:t>
      </w:r>
      <w:r>
        <w:rPr>
          <w:rFonts w:eastAsia="宋体"/>
          <w:b/>
          <w:lang w:eastAsia="zh-CN"/>
        </w:rPr>
        <w:t>The handover failure may be comparable to the traditional handover so that CHO is less useful.</w:t>
      </w:r>
    </w:p>
    <w:p w14:paraId="1765DFC6" w14:textId="77777777" w:rsidR="009C758A" w:rsidRPr="00682C38" w:rsidRDefault="009C758A" w:rsidP="009C758A">
      <w:pPr>
        <w:rPr>
          <w:rFonts w:eastAsia="宋体"/>
          <w:b/>
          <w:lang w:eastAsia="zh-CN"/>
        </w:rPr>
      </w:pPr>
      <w:r w:rsidRPr="00802F55">
        <w:rPr>
          <w:rFonts w:eastAsia="宋体"/>
          <w:b/>
          <w:lang w:eastAsia="zh-CN"/>
        </w:rPr>
        <w:t>Proposal 1:</w:t>
      </w:r>
      <w:r>
        <w:rPr>
          <w:rFonts w:eastAsia="宋体"/>
          <w:b/>
          <w:lang w:eastAsia="zh-CN"/>
        </w:rPr>
        <w:t xml:space="preserve"> It is proposed RAN2 to not introduce early data forwarding for CHO.</w:t>
      </w:r>
    </w:p>
    <w:p w14:paraId="7542A4E5" w14:textId="0A23B866" w:rsidR="006F49F0" w:rsidRPr="009C758A" w:rsidRDefault="006F49F0" w:rsidP="006F49F0">
      <w:pPr>
        <w:rPr>
          <w:rFonts w:eastAsia="宋体"/>
          <w:b/>
          <w:lang w:eastAsia="zh-CN"/>
        </w:rPr>
      </w:pPr>
    </w:p>
    <w:p w14:paraId="12532FCF" w14:textId="77777777" w:rsidR="00BB7889" w:rsidRPr="00784957" w:rsidRDefault="00BB7889" w:rsidP="00C23B88">
      <w:pPr>
        <w:pStyle w:val="1"/>
        <w:rPr>
          <w:lang w:eastAsia="zh-CN"/>
        </w:rPr>
      </w:pPr>
      <w:r w:rsidRPr="00784957">
        <w:t>References</w:t>
      </w:r>
    </w:p>
    <w:p w14:paraId="68D0CBB4" w14:textId="77777777" w:rsidR="00F86562" w:rsidRDefault="00F86562" w:rsidP="00F86562">
      <w:pPr>
        <w:pStyle w:val="afc"/>
        <w:numPr>
          <w:ilvl w:val="0"/>
          <w:numId w:val="4"/>
        </w:numPr>
        <w:ind w:firstLineChars="0"/>
        <w:rPr>
          <w:rFonts w:eastAsia="MS Mincho"/>
          <w:lang w:eastAsia="ja-JP"/>
        </w:rPr>
      </w:pPr>
      <w:r w:rsidRPr="00F86562">
        <w:rPr>
          <w:rFonts w:eastAsia="MS Mincho"/>
          <w:lang w:eastAsia="ja-JP"/>
        </w:rPr>
        <w:t>Chairman notes, “Draft Report of 3GPP TSG RAN WG2 meeting #105bis”, China.</w:t>
      </w:r>
    </w:p>
    <w:p w14:paraId="388C2795" w14:textId="2D23ADCE" w:rsidR="009928DC" w:rsidRPr="009928DC" w:rsidRDefault="009928DC" w:rsidP="00F86562">
      <w:pPr>
        <w:pStyle w:val="afc"/>
        <w:numPr>
          <w:ilvl w:val="0"/>
          <w:numId w:val="4"/>
        </w:numPr>
        <w:ind w:firstLineChars="0"/>
        <w:rPr>
          <w:rFonts w:eastAsia="MS Mincho"/>
          <w:lang w:eastAsia="ja-JP"/>
        </w:rPr>
      </w:pPr>
      <w:r w:rsidRPr="009928DC">
        <w:rPr>
          <w:rFonts w:eastAsia="MS Mincho"/>
          <w:lang w:eastAsia="ja-JP"/>
        </w:rPr>
        <w:t>R2-1905322, LS on Conditional Handover in E-UTRAN and NR, Nokia.</w:t>
      </w:r>
    </w:p>
    <w:p w14:paraId="5595A1D8" w14:textId="746155FC" w:rsidR="003E18BF" w:rsidRPr="003E18BF" w:rsidRDefault="003E18BF" w:rsidP="003E18BF">
      <w:pPr>
        <w:pStyle w:val="afc"/>
        <w:numPr>
          <w:ilvl w:val="0"/>
          <w:numId w:val="4"/>
        </w:numPr>
        <w:ind w:firstLineChars="0"/>
        <w:rPr>
          <w:rFonts w:eastAsia="MS Mincho"/>
          <w:lang w:eastAsia="ja-JP"/>
        </w:rPr>
      </w:pPr>
      <w:r w:rsidRPr="003E18BF">
        <w:rPr>
          <w:rFonts w:eastAsia="MS Mincho"/>
          <w:lang w:eastAsia="ja-JP"/>
        </w:rPr>
        <w:t>Chairman notes, “Draft Report of 3GPP TSG RAN WG</w:t>
      </w:r>
      <w:r>
        <w:rPr>
          <w:rFonts w:eastAsia="MS Mincho"/>
          <w:lang w:eastAsia="ja-JP"/>
        </w:rPr>
        <w:t>3</w:t>
      </w:r>
      <w:r w:rsidRPr="003E18BF">
        <w:rPr>
          <w:rFonts w:eastAsia="MS Mincho"/>
          <w:lang w:eastAsia="ja-JP"/>
        </w:rPr>
        <w:t xml:space="preserve"> meeting #10</w:t>
      </w:r>
      <w:r>
        <w:rPr>
          <w:rFonts w:eastAsia="MS Mincho"/>
          <w:lang w:eastAsia="ja-JP"/>
        </w:rPr>
        <w:t>4</w:t>
      </w:r>
      <w:r w:rsidRPr="003E18BF">
        <w:rPr>
          <w:rFonts w:eastAsia="MS Mincho"/>
          <w:lang w:eastAsia="ja-JP"/>
        </w:rPr>
        <w:t xml:space="preserve">”, </w:t>
      </w:r>
      <w:r w:rsidR="009B4034">
        <w:rPr>
          <w:rFonts w:eastAsia="MS Mincho"/>
          <w:lang w:eastAsia="ja-JP"/>
        </w:rPr>
        <w:t>USA</w:t>
      </w:r>
      <w:r w:rsidRPr="003E18BF">
        <w:rPr>
          <w:rFonts w:eastAsia="MS Mincho"/>
          <w:lang w:eastAsia="ja-JP"/>
        </w:rPr>
        <w:t>.</w:t>
      </w:r>
    </w:p>
    <w:p w14:paraId="18E4C282" w14:textId="3A5A2318" w:rsidR="000B7CA5" w:rsidRPr="00255873" w:rsidRDefault="000B7CA5" w:rsidP="00255873">
      <w:pPr>
        <w:numPr>
          <w:ilvl w:val="0"/>
          <w:numId w:val="4"/>
        </w:numPr>
        <w:overflowPunct/>
        <w:autoSpaceDE/>
        <w:autoSpaceDN/>
        <w:adjustRightInd/>
        <w:textAlignment w:val="auto"/>
        <w:rPr>
          <w:rFonts w:eastAsia="MS Mincho"/>
          <w:lang w:eastAsia="ja-JP"/>
        </w:rPr>
      </w:pPr>
      <w:bookmarkStart w:id="4" w:name="_Ref7537487"/>
      <w:r w:rsidRPr="00255873">
        <w:rPr>
          <w:rFonts w:eastAsia="MS Mincho"/>
          <w:lang w:eastAsia="ja-JP"/>
        </w:rPr>
        <w:t>R3-</w:t>
      </w:r>
      <w:bookmarkEnd w:id="4"/>
      <w:r w:rsidR="00356CD9" w:rsidRPr="00255873">
        <w:rPr>
          <w:rFonts w:eastAsia="MS Mincho"/>
          <w:lang w:eastAsia="ja-JP"/>
        </w:rPr>
        <w:t>19266</w:t>
      </w:r>
      <w:r w:rsidR="00835E23" w:rsidRPr="00255873">
        <w:rPr>
          <w:rFonts w:eastAsia="MS Mincho"/>
          <w:lang w:eastAsia="ja-JP"/>
        </w:rPr>
        <w:t>3</w:t>
      </w:r>
      <w:r w:rsidR="00485DBD" w:rsidRPr="00255873">
        <w:rPr>
          <w:rFonts w:eastAsia="MS Mincho"/>
          <w:lang w:eastAsia="ja-JP"/>
        </w:rPr>
        <w:t xml:space="preserve">, Discussion on data forwarding for LTE CHO, </w:t>
      </w:r>
      <w:r w:rsidR="00691007" w:rsidRPr="00255873">
        <w:rPr>
          <w:rFonts w:eastAsia="MS Mincho"/>
          <w:lang w:eastAsia="ja-JP"/>
        </w:rPr>
        <w:t>Huawei, HiSilicon</w:t>
      </w:r>
    </w:p>
    <w:p w14:paraId="5943D083" w14:textId="77777777" w:rsidR="009448C5" w:rsidRDefault="009448C5" w:rsidP="009448C5">
      <w:pPr>
        <w:overflowPunct/>
        <w:autoSpaceDE/>
        <w:autoSpaceDN/>
        <w:adjustRightInd/>
        <w:textAlignment w:val="auto"/>
        <w:rPr>
          <w:rFonts w:eastAsia="宋体"/>
          <w:lang w:eastAsia="zh-CN"/>
        </w:rPr>
      </w:pP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E8CF7" w14:textId="77777777" w:rsidR="00DF665B" w:rsidRDefault="00DF665B">
      <w:r>
        <w:separator/>
      </w:r>
    </w:p>
  </w:endnote>
  <w:endnote w:type="continuationSeparator" w:id="0">
    <w:p w14:paraId="755AFB4F" w14:textId="77777777" w:rsidR="00DF665B" w:rsidRDefault="00DF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90C14" w14:textId="77777777" w:rsidR="00DF665B" w:rsidRDefault="00DF665B">
      <w:r>
        <w:separator/>
      </w:r>
    </w:p>
  </w:footnote>
  <w:footnote w:type="continuationSeparator" w:id="0">
    <w:p w14:paraId="4BF26A2D" w14:textId="77777777" w:rsidR="00DF665B" w:rsidRDefault="00DF66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5"/>
  </w:num>
  <w:num w:numId="3">
    <w:abstractNumId w:val="7"/>
  </w:num>
  <w:num w:numId="4">
    <w:abstractNumId w:val="10"/>
  </w:num>
  <w:num w:numId="5">
    <w:abstractNumId w:val="8"/>
  </w:num>
  <w:num w:numId="6">
    <w:abstractNumId w:val="9"/>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6"/>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2A37"/>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13E"/>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416"/>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83A"/>
    <w:rsid w:val="00097C02"/>
    <w:rsid w:val="00097F90"/>
    <w:rsid w:val="000A016B"/>
    <w:rsid w:val="000A1AAF"/>
    <w:rsid w:val="000A20D7"/>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AD1"/>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35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6080"/>
    <w:rsid w:val="00117964"/>
    <w:rsid w:val="00117C35"/>
    <w:rsid w:val="00120141"/>
    <w:rsid w:val="00120BBB"/>
    <w:rsid w:val="0012120A"/>
    <w:rsid w:val="00121792"/>
    <w:rsid w:val="00122A38"/>
    <w:rsid w:val="00123389"/>
    <w:rsid w:val="00124075"/>
    <w:rsid w:val="001244B5"/>
    <w:rsid w:val="00125824"/>
    <w:rsid w:val="00125993"/>
    <w:rsid w:val="00125CD7"/>
    <w:rsid w:val="00125FC0"/>
    <w:rsid w:val="0012618D"/>
    <w:rsid w:val="00126A3F"/>
    <w:rsid w:val="00127CB0"/>
    <w:rsid w:val="00127D8D"/>
    <w:rsid w:val="001300F3"/>
    <w:rsid w:val="0013109C"/>
    <w:rsid w:val="00131D4B"/>
    <w:rsid w:val="00131F11"/>
    <w:rsid w:val="00132B1C"/>
    <w:rsid w:val="00133EB9"/>
    <w:rsid w:val="0013512A"/>
    <w:rsid w:val="00135141"/>
    <w:rsid w:val="00135898"/>
    <w:rsid w:val="00135A3C"/>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539"/>
    <w:rsid w:val="002A3E86"/>
    <w:rsid w:val="002A44D1"/>
    <w:rsid w:val="002A5C33"/>
    <w:rsid w:val="002A5E62"/>
    <w:rsid w:val="002A6430"/>
    <w:rsid w:val="002A685F"/>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A6C"/>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344"/>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AFF"/>
    <w:rsid w:val="00371E85"/>
    <w:rsid w:val="0037214C"/>
    <w:rsid w:val="00372C70"/>
    <w:rsid w:val="00373353"/>
    <w:rsid w:val="003735E2"/>
    <w:rsid w:val="00373EA6"/>
    <w:rsid w:val="003747C0"/>
    <w:rsid w:val="00374A4E"/>
    <w:rsid w:val="00374A6C"/>
    <w:rsid w:val="00375734"/>
    <w:rsid w:val="00375CFF"/>
    <w:rsid w:val="00375D9C"/>
    <w:rsid w:val="003765D2"/>
    <w:rsid w:val="00376966"/>
    <w:rsid w:val="00376ED2"/>
    <w:rsid w:val="003778C9"/>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C89"/>
    <w:rsid w:val="00461D1B"/>
    <w:rsid w:val="00461DBE"/>
    <w:rsid w:val="00462062"/>
    <w:rsid w:val="004622F2"/>
    <w:rsid w:val="00462353"/>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53D8"/>
    <w:rsid w:val="004C5618"/>
    <w:rsid w:val="004C5795"/>
    <w:rsid w:val="004C5872"/>
    <w:rsid w:val="004C5E94"/>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4F5"/>
    <w:rsid w:val="005835B3"/>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4FA0"/>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F88"/>
    <w:rsid w:val="0069733E"/>
    <w:rsid w:val="00697495"/>
    <w:rsid w:val="006977CC"/>
    <w:rsid w:val="006A0281"/>
    <w:rsid w:val="006A0359"/>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528E"/>
    <w:rsid w:val="007B6387"/>
    <w:rsid w:val="007B692F"/>
    <w:rsid w:val="007B6C73"/>
    <w:rsid w:val="007B74A3"/>
    <w:rsid w:val="007B75FE"/>
    <w:rsid w:val="007B7756"/>
    <w:rsid w:val="007B775D"/>
    <w:rsid w:val="007B7F8A"/>
    <w:rsid w:val="007C06A8"/>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C45"/>
    <w:rsid w:val="00887EE3"/>
    <w:rsid w:val="0089001B"/>
    <w:rsid w:val="00890783"/>
    <w:rsid w:val="00890919"/>
    <w:rsid w:val="00891A04"/>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1C7B"/>
    <w:rsid w:val="008D2150"/>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1104"/>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A00"/>
    <w:rsid w:val="009033A2"/>
    <w:rsid w:val="009033B5"/>
    <w:rsid w:val="00903743"/>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61"/>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58A"/>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FE8"/>
    <w:rsid w:val="00A34233"/>
    <w:rsid w:val="00A34BB4"/>
    <w:rsid w:val="00A34BE2"/>
    <w:rsid w:val="00A35145"/>
    <w:rsid w:val="00A3557B"/>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9E8"/>
    <w:rsid w:val="00B83EAB"/>
    <w:rsid w:val="00B83FF6"/>
    <w:rsid w:val="00B840C8"/>
    <w:rsid w:val="00B84179"/>
    <w:rsid w:val="00B84388"/>
    <w:rsid w:val="00B845D3"/>
    <w:rsid w:val="00B847F3"/>
    <w:rsid w:val="00B84E81"/>
    <w:rsid w:val="00B84E97"/>
    <w:rsid w:val="00B8675E"/>
    <w:rsid w:val="00B86F19"/>
    <w:rsid w:val="00B8791F"/>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D782C"/>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FAD"/>
    <w:rsid w:val="00D072DA"/>
    <w:rsid w:val="00D073B9"/>
    <w:rsid w:val="00D10477"/>
    <w:rsid w:val="00D10654"/>
    <w:rsid w:val="00D10E06"/>
    <w:rsid w:val="00D10EE1"/>
    <w:rsid w:val="00D11012"/>
    <w:rsid w:val="00D11353"/>
    <w:rsid w:val="00D113D8"/>
    <w:rsid w:val="00D114B5"/>
    <w:rsid w:val="00D117AA"/>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873"/>
    <w:rsid w:val="00D90A0E"/>
    <w:rsid w:val="00D90F45"/>
    <w:rsid w:val="00D911BE"/>
    <w:rsid w:val="00D91AA9"/>
    <w:rsid w:val="00D928B1"/>
    <w:rsid w:val="00D9296E"/>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82C"/>
    <w:rsid w:val="00E34A05"/>
    <w:rsid w:val="00E36478"/>
    <w:rsid w:val="00E3668D"/>
    <w:rsid w:val="00E368CE"/>
    <w:rsid w:val="00E36AD0"/>
    <w:rsid w:val="00E373BD"/>
    <w:rsid w:val="00E377DE"/>
    <w:rsid w:val="00E4020F"/>
    <w:rsid w:val="00E402A1"/>
    <w:rsid w:val="00E40AA3"/>
    <w:rsid w:val="00E41CE2"/>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363B"/>
    <w:rsid w:val="00EC36B0"/>
    <w:rsid w:val="00EC3B96"/>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0F4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DC3DC-5BB4-4917-9D5F-4705C8BE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171</TotalTime>
  <Pages>3</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97</cp:revision>
  <cp:lastPrinted>2010-01-06T23:23:00Z</cp:lastPrinted>
  <dcterms:created xsi:type="dcterms:W3CDTF">2019-07-15T11:48:00Z</dcterms:created>
  <dcterms:modified xsi:type="dcterms:W3CDTF">2019-08-15T13:35:00Z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(3)m8+0de0qXfnjCCS5bG3nwwAzfKMOxu6QjRSnijx1mvz9D7IzsVQsYrw5w56dIX0tFUamJkDr
yp2fvJQPlaHSrKh9SsVTsIIzResNtsalKvZzLyoIvfWpwZv8o0R2a+PxL+q+QHQ0Fo8Z2gRm
HNwhJKHKkArXfVQJ6ZNb9FIvcQwlXJO+aOn2YHgNIlkvk4NDVuJgkXsp7ppbRiMrD2WgV1k/
xN1tvzpcmNr8jJTKiI</vt:lpwstr>
  </property>
  <property fmtid="{D5CDD505-2E9C-101B-9397-08002B2CF9AE}" pid="11" name="_2015_ms_pID_7253431">
    <vt:lpwstr>sLmc/mTsi2jrHSbiu4ILaeMDueU++2S/ojWQpQukvcAvR42ddHHzRg
N9xTrouevnDTMM/bB7nppjgWknit317fSN+chnnnhUgNfgQMpQL00cP8n+0BCh0yx4TRwani
i87zX/ZRRmACKUMvLpbqWUuFaNKhVzrQMBCPKyUTgBNYb/UP6mY6EEcYFpGjSztk/gMOdJ3b
j5RhHr2ANLjDAfoqZI8x07QjYe8TOTriToqI</vt:lpwstr>
  </property>
  <property fmtid="{D5CDD505-2E9C-101B-9397-08002B2CF9AE}" pid="12" name="_2015_ms_pID_7253432">
    <vt:lpwstr>oxpuEt9ffOWtTOKy3P1MQd5PidATGa7prNAj
9KpRbZAm49l1beeN+rSaPyRLfgcNGVOY9Z5ln8bD8sCK2+AUCf4=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1565876141</vt:lpwstr>
  </property>
</Properties>
</file>